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Буридоевича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.*****..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ВУ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Форд МАХ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перекрестка 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на выключенную дополнительную секцию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21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частью 2 настоящей статьи, влечет наложение административного штрафа в размере одной тысячи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305770/entry/6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ПДД РФ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6.14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перекрестка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anchor="/document/1305770/entry/100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305770/entry/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7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года;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операции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18810586240930013439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назначении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по ч.1 ст. 12.12 К</w:t>
      </w:r>
      <w:r>
        <w:rPr>
          <w:rFonts w:ascii="Times New Roman" w:eastAsia="Times New Roman" w:hAnsi="Times New Roman" w:cs="Times New Roman"/>
          <w:sz w:val="28"/>
          <w:szCs w:val="28"/>
        </w:rPr>
        <w:t>оАП РФ в виде штрафа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рублей,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сведениями ГИС ГМП об оплате штрафа по указанному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07.10.2024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у мировой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Муродовым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Буридоевича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758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PhoneNumbergrp-27rplc-24">
    <w:name w:val="cat-PhoneNumber grp-27 rplc-24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0AB5-F1A6-460A-AAAD-6D8D835E2D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